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21" w:rsidRPr="00755EFD" w:rsidRDefault="00902F21" w:rsidP="00725203">
      <w:pPr>
        <w:tabs>
          <w:tab w:val="left" w:pos="4245"/>
        </w:tabs>
        <w:ind w:firstLine="1049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Приложение 21 к постановлению</w:t>
      </w:r>
    </w:p>
    <w:p w:rsidR="00902F21" w:rsidRPr="00755EFD" w:rsidRDefault="00902F21" w:rsidP="00902F21">
      <w:pPr>
        <w:ind w:left="5954" w:firstLine="4536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firstLine="4536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firstLine="4536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1365"/>
        <w:gridCol w:w="1358"/>
        <w:gridCol w:w="1506"/>
        <w:gridCol w:w="757"/>
        <w:gridCol w:w="1719"/>
        <w:gridCol w:w="618"/>
        <w:gridCol w:w="1500"/>
        <w:gridCol w:w="1770"/>
        <w:gridCol w:w="600"/>
        <w:gridCol w:w="6"/>
        <w:gridCol w:w="6"/>
      </w:tblGrid>
      <w:tr w:rsidR="00902F21" w:rsidRPr="00755EFD" w:rsidTr="00635F75">
        <w:trPr>
          <w:jc w:val="center"/>
        </w:trPr>
        <w:tc>
          <w:tcPr>
            <w:tcW w:w="2615" w:type="pct"/>
            <w:gridSpan w:val="4"/>
            <w:vMerge w:val="restart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78E45343" wp14:editId="6A5B3CA1">
                  <wp:extent cx="3857625" cy="857250"/>
                  <wp:effectExtent l="0" t="0" r="9525" b="0"/>
                  <wp:docPr id="5" name="Рисунок 5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965" cy="85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pct"/>
            <w:gridSpan w:val="7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2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615" w:type="pct"/>
            <w:gridSpan w:val="4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383" w:type="pct"/>
            <w:gridSpan w:val="7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2" w:type="pct"/>
            <w:vMerge w:val="restar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2615" w:type="pct"/>
            <w:gridSpan w:val="4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383" w:type="pct"/>
            <w:gridSpan w:val="7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Республикасының Ұлттық Банкіне ұсынылады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" w:type="pct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4998" w:type="pct"/>
            <w:gridSpan w:val="11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«Өмірді сақтандыру» саласы бойынша бейрезиденттерді сақтандыру (қайта сақтандыру) және бейрезиденттердің тәуекелдерін қайта сақтандыру туралы есеп</w:t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4998" w:type="pct"/>
            <w:gridSpan w:val="11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 о страховании (перестраховании) нерезидентов и перестраховании 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рисков у нерезидентов по отрасли «страхование жизни»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gridAfter w:val="2"/>
          <w:wAfter w:w="4" w:type="pct"/>
          <w:jc w:val="center"/>
        </w:trPr>
        <w:tc>
          <w:tcPr>
            <w:tcW w:w="1157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938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11-ТБ-ӨС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11-ПБ-СЖ</w:t>
            </w:r>
          </w:p>
        </w:tc>
        <w:tc>
          <w:tcPr>
            <w:tcW w:w="781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592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  <w:r w:rsidRPr="00755EFD">
              <w:rPr>
                <w:noProof/>
                <w:sz w:val="28"/>
                <w:szCs w:val="28"/>
              </w:rPr>
              <w:t xml:space="preserve"> 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14" w:type="pct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931E01A" wp14:editId="196F29B4">
                  <wp:extent cx="371475" cy="333375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589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89F9337" wp14:editId="7CDF80FD">
                  <wp:extent cx="1123950" cy="333375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4998" w:type="pct"/>
            <w:gridSpan w:val="11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«Өмірді сақтандыру» саласы бойынша лицензия негізінде өз қызметін жүзеге асыратын сақтандыру ұйымдары, бейрезидент сақтандыру (қайта сақтандыру) ұйымдарының филиалдары ұсынады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Представляют страховые организации, филиалы страховых(перестраховочных) организаций – нерезидентов осуществляющие свою деятельность на основании лицензии по отрасли «страхование жизни»</w:t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4998" w:type="pct"/>
            <w:gridSpan w:val="11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мерзімі – есептік кезеңнен кейінгі бірінші айдың 20-нан кешіктірмей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20 числа первого месяца после отчетного периода</w:t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1628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3370" w:type="pct"/>
            <w:gridSpan w:val="9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5646C36" wp14:editId="189828AA">
                  <wp:extent cx="3360420" cy="342900"/>
                  <wp:effectExtent l="0" t="0" r="0" b="0"/>
                  <wp:docPr id="7" name="Рисунок 7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252" cy="35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F21" w:rsidRPr="00755EFD" w:rsidTr="00635F75">
        <w:trPr>
          <w:gridAfter w:val="1"/>
          <w:wAfter w:w="2" w:type="pct"/>
          <w:jc w:val="center"/>
        </w:trPr>
        <w:tc>
          <w:tcPr>
            <w:tcW w:w="1157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470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468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592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14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589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08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1. Бейрезиденттерді тікелей сақтандыру, мың Америка Құрама Штаттарының (бұдан әрі – АҚШ) доллары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 Прямое страхование нерезидентов, тысяч долларов Соединенных Штатов Америки (далее – США)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512"/>
        <w:gridCol w:w="684"/>
      </w:tblGrid>
      <w:tr w:rsidR="00902F21" w:rsidRPr="00755EFD" w:rsidTr="00635F75">
        <w:trPr>
          <w:jc w:val="center"/>
        </w:trPr>
        <w:tc>
          <w:tcPr>
            <w:tcW w:w="2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Всего</w:t>
            </w:r>
          </w:p>
        </w:tc>
        <w:tc>
          <w:tcPr>
            <w:tcW w:w="164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Сақтанушы елдің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страны страхователя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1.1-бөлік. Есепті кезеңнің операциялары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1.1. Операции за отчетный период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Бейрезиденттермен сақтандыру шарттары бойынша қабылданған сақтандыру сыйлықақылары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Принятые страховые премии по договорам страхования с нерезидентами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Бейрезиденттермен сақтандыру шарттары бойынша сақтандыру төлемдерін жүзеге асыру шығыстары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Расходы по осуществлению страховых выплат по договорам страхования с нерезидентами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21200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ірі сақтандыру төлемдері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из них крупные страховые выплаты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21210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Полистерді ұстаушыларға компанияның пайдасына қатыса отырып есептелген бонустар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Бонусы, начисленные держателям полисов с участием в прибыли компании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21305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Сақтандыру ұйымының инвестициялық кірісіне қатысу шарты бойынша қалыптастырылатын ішкі резервтік қор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Внутренний резервный фонд, формируемый по договорам участия в инвестиционном доходе страховой организации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21306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1.2-бөлік. Бейрезиденттермен сақтандыру шарттары бойынша резервтер бойынша қалдықтар (позициялар) (қайта сақтандырушының үлесін қоспағанда)</w:t>
            </w:r>
          </w:p>
          <w:p w:rsidR="00902F21" w:rsidRPr="00755EFD" w:rsidRDefault="00902F21" w:rsidP="00635F75">
            <w:pPr>
              <w:ind w:left="127" w:right="101"/>
              <w:jc w:val="center"/>
            </w:pPr>
            <w:r w:rsidRPr="00755EFD">
              <w:t>Часть 1.2. Остатки (позиции) по резервам по договорам страхования с нерезидентами (за исключением доли перестраховщика)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Еңбегі сіңбеген сыйлықақы резерві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Резерв незаработанной премии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21500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21520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21530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Пайда болмаған шығындар резерві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Резерв непроизошедших убытков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21600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21620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21630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Шығындар резерві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Резерв убытков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21700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21720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21730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2. Бейрезиденттерді қайта сақтандыру (кіріс қайта сақтандыруы), мың АҚШ доллары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 Перестрахование нерезидентов (входящее перестрахование), тысяч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1388"/>
        <w:gridCol w:w="1894"/>
        <w:gridCol w:w="512"/>
        <w:gridCol w:w="512"/>
        <w:gridCol w:w="512"/>
        <w:gridCol w:w="512"/>
        <w:gridCol w:w="512"/>
        <w:gridCol w:w="512"/>
        <w:gridCol w:w="512"/>
        <w:gridCol w:w="512"/>
        <w:gridCol w:w="684"/>
      </w:tblGrid>
      <w:tr w:rsidR="00902F21" w:rsidRPr="00755EFD" w:rsidTr="00635F75">
        <w:trPr>
          <w:jc w:val="center"/>
        </w:trPr>
        <w:tc>
          <w:tcPr>
            <w:tcW w:w="2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Всего</w:t>
            </w:r>
          </w:p>
        </w:tc>
        <w:tc>
          <w:tcPr>
            <w:tcW w:w="164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Қайта сақтанушы елдің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Наименование страны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перестрахователя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2.1-бөлік. Есепті кезеңнің операциялары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2.1. Операции за отчетный период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Бейрезиденттермен қайта сақтандыру шарттары бойынша алынған сақтандыру сыйлықақылары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Принятые страховые премии по договорам перестрахования с нерезидентами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Бейрезиденттермен қайта сақтандыру шарттары бойынша сақтандыру төлемдерін жүзеге асыру шығыстары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Расходы по осуществлению страховых выплат по договорам перестрахования с нерезидентами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22200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ірі сақтандыру төлемдері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из них крупные страховые выплаты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22210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Төленуге жататын комиссиялар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Комиссионные, подлежащие к выплате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22400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теңбе-тең қайта сақтандыру болған жағдайда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 случае пропорционального перестрахования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22440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теңбе-тең емес қайта сақтандыру болған жағдайда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 случае непропорционального перестрахования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22450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2.2-бөлік. Бейрезиденттермен қайта сақтандыру шарттары бойынша резервтері бойынша қалдықтар (позициялар) (қайта сақтандырушының үлесін қоспағанда)</w:t>
            </w:r>
          </w:p>
          <w:p w:rsidR="00902F21" w:rsidRPr="00755EFD" w:rsidRDefault="00902F21" w:rsidP="00635F75">
            <w:pPr>
              <w:ind w:left="127" w:right="101"/>
              <w:jc w:val="center"/>
            </w:pPr>
            <w:r w:rsidRPr="00755EFD">
              <w:t>Часть 2.2. Остатки (позиции) по резервам (доля перестраховщика по договорам перестрахования с нерезидентами)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Еңбегі сіңбеген сыйлықақы резерві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Резерв незаработанной премии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22500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22520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22530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Пайда болмаған шығындар резерві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Резерв непроизошедших убытков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22600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22620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22630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Шығындар резерві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Резерв убытков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22700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22720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22730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3. Бейрезиденттердің қайта сақтандыруы (шығыс қайта сақтандыруы), мың АҚШ доллары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Перестрахование нерезидентами (исходящее перестрахование), тысяч долларов США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2"/>
        <w:gridCol w:w="1387"/>
        <w:gridCol w:w="1893"/>
        <w:gridCol w:w="511"/>
        <w:gridCol w:w="511"/>
        <w:gridCol w:w="511"/>
        <w:gridCol w:w="511"/>
        <w:gridCol w:w="512"/>
        <w:gridCol w:w="512"/>
        <w:gridCol w:w="512"/>
        <w:gridCol w:w="512"/>
        <w:gridCol w:w="695"/>
      </w:tblGrid>
      <w:tr w:rsidR="00902F21" w:rsidRPr="00755EFD" w:rsidTr="00635F75">
        <w:trPr>
          <w:jc w:val="center"/>
        </w:trPr>
        <w:tc>
          <w:tcPr>
            <w:tcW w:w="15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Всего</w:t>
            </w:r>
          </w:p>
        </w:tc>
        <w:tc>
          <w:tcPr>
            <w:tcW w:w="112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Қайта сақтандырушы елдің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Наименование страны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перестраховщика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341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3.1-бөлік. Есепті кезеңнің операциялары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3.1. Операции за отчетный период</w:t>
            </w:r>
          </w:p>
        </w:tc>
      </w:tr>
      <w:tr w:rsidR="00902F21" w:rsidRPr="00755EFD" w:rsidTr="00635F75">
        <w:trPr>
          <w:jc w:val="center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қайта сақтандыру ұйымына, оның ішінде сақтандыру брокері арқылы берілген сақтандыру сыйлықақылары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Страховые премии, переданные перестраховочной организации – нерезиденту, в том числе через страхового брокера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23100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Бейрезиденттермен қайта сақтандыру шарттары бойынша алынған өтемақы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Возмещение, полученное по договорам перестрахования с нерезидентами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23200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Алынуға жататын комиссиялар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Комиссионные, подлежащие к получению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23400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теңбе-тең қайта сақтандыру болған жағдайда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 случае пропорционального перестрахования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23440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теңбе-тең емес қайта сақтандыру болған жағдайда</w:t>
            </w:r>
          </w:p>
          <w:p w:rsidR="00902F21" w:rsidRPr="00755EFD" w:rsidRDefault="00902F21" w:rsidP="00635F75">
            <w:pPr>
              <w:ind w:left="127" w:right="101"/>
              <w:jc w:val="both"/>
            </w:pPr>
            <w:r w:rsidRPr="00755EFD">
              <w:t>в случае непропорционального перестрахования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23450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4. Сақтандыру брокерлерінің және бейрезидент сақтандыру агенттерінің (делдалдық қызмет) қатысуымен сақтандыру (қайта сақтандыру), мың АҚШ доллары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Страхование (перестрахование) с участием страховых брокеров и страховых агентов нерезидентов (посредническая деятельность), тысяч долларов США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9"/>
        <w:gridCol w:w="1369"/>
        <w:gridCol w:w="1866"/>
        <w:gridCol w:w="503"/>
        <w:gridCol w:w="503"/>
        <w:gridCol w:w="503"/>
        <w:gridCol w:w="503"/>
        <w:gridCol w:w="503"/>
        <w:gridCol w:w="503"/>
        <w:gridCol w:w="503"/>
        <w:gridCol w:w="503"/>
        <w:gridCol w:w="681"/>
      </w:tblGrid>
      <w:tr w:rsidR="00902F21" w:rsidRPr="00755EFD" w:rsidTr="00635F75">
        <w:trPr>
          <w:jc w:val="center"/>
        </w:trPr>
        <w:tc>
          <w:tcPr>
            <w:tcW w:w="22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Всего</w:t>
            </w:r>
          </w:p>
        </w:tc>
        <w:tc>
          <w:tcPr>
            <w:tcW w:w="161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Брокер (агент) елдің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страны брокера (агента)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4.1-бөлік. Есепті кезеңнің операциялары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4.1. Операции за отчетный период</w:t>
            </w:r>
          </w:p>
        </w:tc>
      </w:tr>
      <w:tr w:rsidR="00902F21" w:rsidRPr="00755EFD" w:rsidTr="00635F75">
        <w:trPr>
          <w:jc w:val="center"/>
        </w:trPr>
        <w:tc>
          <w:tcPr>
            <w:tcW w:w="2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ind w:left="127" w:right="94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 сақтандыру брокеріне немесе бейрезидент сақтандыру агентіне төленген комиссия</w:t>
            </w:r>
          </w:p>
          <w:p w:rsidR="00902F21" w:rsidRPr="00755EFD" w:rsidRDefault="00902F21" w:rsidP="00635F75">
            <w:pPr>
              <w:ind w:left="127" w:right="94"/>
              <w:jc w:val="both"/>
            </w:pPr>
            <w:r w:rsidRPr="00755EFD">
              <w:t>Комиссия, выплаченная страховому брокеру-нерезиденту или страховому агенту-нерезиденту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24400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rPr>
          <w:sz w:val="28"/>
          <w:szCs w:val="28"/>
        </w:rPr>
      </w:pPr>
    </w:p>
    <w:tbl>
      <w:tblPr>
        <w:tblW w:w="48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8"/>
      </w:tblGrid>
      <w:tr w:rsidR="00902F21" w:rsidRPr="00755EFD" w:rsidTr="00635F7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7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1"/>
              <w:gridCol w:w="7363"/>
            </w:tblGrid>
            <w:tr w:rsidR="00902F21" w:rsidRPr="00755EFD" w:rsidTr="00635F75">
              <w:tc>
                <w:tcPr>
                  <w:tcW w:w="239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Атауы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Наименование________________________________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_____________________________________________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Т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елефоны (респонденттің)     </w:t>
                  </w: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                                             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Телефон (респондента)_________________________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                                          стационарлық 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                                          стационарный</w:t>
                  </w:r>
                </w:p>
              </w:tc>
              <w:tc>
                <w:tcPr>
                  <w:tcW w:w="260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Мекенжайы (респонденттің)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Адрес (респондента)_______________________________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ұялы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мобильный</w:t>
                  </w:r>
                </w:p>
              </w:tc>
            </w:tr>
          </w:tbl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2259"/>
              <w:gridCol w:w="3809"/>
              <w:gridCol w:w="3639"/>
            </w:tblGrid>
            <w:tr w:rsidR="00902F21" w:rsidRPr="00755EFD" w:rsidTr="00635F75">
              <w:tc>
                <w:tcPr>
                  <w:tcW w:w="15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келісеміз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Согласны на распространение первичных статистических данных</w:t>
                  </w:r>
                </w:p>
              </w:tc>
              <w:tc>
                <w:tcPr>
                  <w:tcW w:w="8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205CBB74" wp14:editId="209025BD">
                        <wp:extent cx="371475" cy="333375"/>
                        <wp:effectExtent l="0" t="0" r="0" b="0"/>
                        <wp:docPr id="289" name="Рисунок 2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келіспейміз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Не согласны на распространение первичных статистических данных</w:t>
                  </w:r>
                </w:p>
              </w:tc>
              <w:tc>
                <w:tcPr>
                  <w:tcW w:w="130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550479E8" wp14:editId="27C5A69A">
                        <wp:extent cx="371475" cy="333375"/>
                        <wp:effectExtent l="0" t="0" r="0" b="0"/>
                        <wp:docPr id="290" name="Рисунок 2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2F21" w:rsidRPr="00755EFD" w:rsidTr="00635F75">
              <w:tc>
                <w:tcPr>
                  <w:tcW w:w="15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8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36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30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Электрондық пошта мекенжайы (респонденттің) </w:t>
            </w:r>
          </w:p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</w:t>
            </w:r>
          </w:p>
          <w:p w:rsidR="00902F21" w:rsidRPr="00755EFD" w:rsidRDefault="00902F21" w:rsidP="00635F75">
            <w:pPr>
              <w:pStyle w:val="pj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tbl>
            <w:tblPr>
              <w:tblW w:w="490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6"/>
              <w:gridCol w:w="4416"/>
            </w:tblGrid>
            <w:tr w:rsidR="00902F21" w:rsidRPr="00755EFD" w:rsidTr="00635F75">
              <w:tc>
                <w:tcPr>
                  <w:tcW w:w="339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lastRenderedPageBreak/>
                    <w:t>Орындаушы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Исполнитель _________________________________________________________________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 бухгалтер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Главный бухгалтер или лицо, на которое возложена функция по подписанию отчета  </w:t>
                  </w:r>
                </w:p>
                <w:p w:rsidR="00902F21" w:rsidRPr="00755EFD" w:rsidRDefault="00902F21" w:rsidP="00635F75">
                  <w:pPr>
                    <w:pStyle w:val="p"/>
                    <w:ind w:left="22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 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Басшы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Руководитель или лицо, на которое возложена функция по подписанию отчета</w:t>
                  </w:r>
                </w:p>
                <w:p w:rsidR="00902F21" w:rsidRPr="00755EFD" w:rsidRDefault="00902F21" w:rsidP="00635F75">
                  <w:pPr>
                    <w:pStyle w:val="p"/>
                    <w:ind w:left="22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</w:tc>
              <w:tc>
                <w:tcPr>
                  <w:tcW w:w="160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r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</w:t>
                  </w:r>
                </w:p>
                <w:p w:rsidR="00902F21" w:rsidRPr="00755EFD" w:rsidRDefault="00902F21" w:rsidP="00635F75">
                  <w:pPr>
                    <w:pStyle w:val="pc"/>
                    <w:ind w:left="40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қолы, телефоны (орындаушының)</w:t>
                  </w:r>
                </w:p>
                <w:p w:rsidR="00902F21" w:rsidRPr="00755EFD" w:rsidRDefault="00902F21" w:rsidP="00635F75">
                  <w:pPr>
                    <w:pStyle w:val="pc"/>
                    <w:ind w:left="40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подпись, телефон (исполнителя)</w:t>
                  </w: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</w:tc>
            </w:tr>
          </w:tbl>
          <w:p w:rsidR="00902F21" w:rsidRPr="00755EFD" w:rsidRDefault="00902F21" w:rsidP="00635F75">
            <w:pPr>
              <w:pStyle w:val="pj"/>
              <w:rPr>
                <w:color w:val="auto"/>
                <w:sz w:val="28"/>
                <w:szCs w:val="28"/>
              </w:rPr>
            </w:pPr>
            <w:r w:rsidRPr="00755EFD">
              <w:rPr>
                <w:rStyle w:val="s0"/>
                <w:color w:val="auto"/>
                <w:szCs w:val="28"/>
              </w:rPr>
              <w:lastRenderedPageBreak/>
              <w:t> </w:t>
            </w:r>
          </w:p>
          <w:p w:rsidR="00902F21" w:rsidRPr="00F435EE" w:rsidRDefault="00902F21" w:rsidP="00635F75">
            <w:pPr>
              <w:pStyle w:val="pj"/>
              <w:ind w:firstLine="709"/>
              <w:rPr>
                <w:b/>
                <w:color w:val="auto"/>
                <w:sz w:val="28"/>
                <w:szCs w:val="28"/>
              </w:rPr>
            </w:pPr>
            <w:r w:rsidRPr="00F435EE">
              <w:rPr>
                <w:rStyle w:val="s0"/>
                <w:b/>
                <w:bCs/>
                <w:color w:val="auto"/>
                <w:sz w:val="28"/>
                <w:szCs w:val="28"/>
              </w:rPr>
              <w:t>Ескертпе:</w:t>
            </w:r>
          </w:p>
          <w:p w:rsidR="00902F21" w:rsidRPr="00F435EE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F435EE">
              <w:rPr>
                <w:rStyle w:val="s0"/>
                <w:color w:val="auto"/>
                <w:sz w:val="28"/>
                <w:szCs w:val="28"/>
              </w:rPr>
              <w:t>Примечание:</w:t>
            </w:r>
          </w:p>
          <w:p w:rsidR="00902F21" w:rsidRPr="00F435EE" w:rsidRDefault="00902F21" w:rsidP="00635F75">
            <w:pPr>
              <w:pStyle w:val="pj"/>
              <w:ind w:firstLine="709"/>
              <w:rPr>
                <w:b/>
                <w:color w:val="auto"/>
                <w:sz w:val="28"/>
                <w:szCs w:val="28"/>
              </w:rPr>
            </w:pPr>
            <w:r w:rsidRPr="00F435EE">
              <w:rPr>
                <w:rStyle w:val="s0"/>
                <w:b/>
                <w:bCs/>
                <w:color w:val="auto"/>
                <w:sz w:val="28"/>
                <w:szCs w:val="28"/>
              </w:rPr>
              <w:t xml:space="preserve">Мемлекеттік статистиканың тиісті органдарына анық емес </w:t>
            </w:r>
            <w:r w:rsidRPr="00F435EE">
              <w:rPr>
                <w:b/>
                <w:bCs/>
                <w:color w:val="auto"/>
                <w:sz w:val="28"/>
                <w:szCs w:val="28"/>
              </w:rPr>
              <w:t xml:space="preserve">бастапқы </w:t>
            </w:r>
            <w:r w:rsidRPr="00F435EE">
              <w:rPr>
                <w:rStyle w:val="s0"/>
                <w:b/>
                <w:bCs/>
                <w:color w:val="auto"/>
                <w:sz w:val="28"/>
                <w:szCs w:val="28"/>
              </w:rPr>
              <w:t xml:space="preserve">статистикалық деректерді ұсыну және </w:t>
            </w:r>
            <w:r w:rsidRPr="00F435EE">
              <w:rPr>
                <w:b/>
                <w:bCs/>
                <w:color w:val="auto"/>
                <w:sz w:val="28"/>
                <w:szCs w:val="28"/>
              </w:rPr>
              <w:t xml:space="preserve">бастапқы </w:t>
            </w:r>
            <w:r w:rsidRPr="00F435EE">
              <w:rPr>
                <w:rStyle w:val="s0"/>
                <w:b/>
                <w:bCs/>
                <w:color w:val="auto"/>
                <w:sz w:val="28"/>
                <w:szCs w:val="28"/>
              </w:rPr>
      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      </w: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F435EE">
              <w:rPr>
                <w:rStyle w:val="s0"/>
                <w:color w:val="auto"/>
                <w:sz w:val="28"/>
                <w:szCs w:val="28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 w:rsidRPr="00F435EE">
              <w:rPr>
                <w:color w:val="auto"/>
                <w:sz w:val="28"/>
                <w:szCs w:val="28"/>
              </w:rPr>
              <w:t>статьей 497</w:t>
            </w:r>
            <w:r w:rsidRPr="00F435EE">
              <w:rPr>
                <w:rStyle w:val="s0"/>
                <w:color w:val="auto"/>
                <w:sz w:val="28"/>
                <w:szCs w:val="28"/>
              </w:rPr>
              <w:t xml:space="preserve"> Кодекса Республики Казахстан об административных правонарушениях</w:t>
            </w:r>
            <w:r w:rsidRPr="00755EFD">
              <w:rPr>
                <w:rStyle w:val="s0"/>
                <w:color w:val="auto"/>
                <w:szCs w:val="28"/>
              </w:rPr>
              <w:t>.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  <w:sectPr w:rsidR="00902F21" w:rsidRPr="00755EFD" w:rsidSect="00725203">
          <w:headerReference w:type="even" r:id="rId11"/>
          <w:headerReference w:type="default" r:id="rId12"/>
          <w:headerReference w:type="first" r:id="rId13"/>
          <w:pgSz w:w="16838" w:h="11906" w:orient="landscape"/>
          <w:pgMar w:top="1418" w:right="851" w:bottom="1418" w:left="1418" w:header="851" w:footer="709" w:gutter="0"/>
          <w:pgNumType w:start="239"/>
          <w:cols w:space="708"/>
          <w:docGrid w:linePitch="360"/>
        </w:sectPr>
      </w:pPr>
    </w:p>
    <w:p w:rsidR="00902F21" w:rsidRPr="00755EFD" w:rsidRDefault="00902F21" w:rsidP="00902F21">
      <w:pPr>
        <w:ind w:firstLine="5387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22 к постановлению</w:t>
      </w:r>
    </w:p>
    <w:p w:rsidR="00902F21" w:rsidRPr="00755EFD" w:rsidRDefault="00902F21" w:rsidP="00902F21">
      <w:pPr>
        <w:ind w:left="5954" w:hanging="567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hanging="567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hanging="567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b/>
          <w:bCs/>
          <w:sz w:val="28"/>
          <w:szCs w:val="28"/>
        </w:rPr>
        <w:t>Инструкция по заполнению статистической формы</w:t>
      </w:r>
      <w:r w:rsidRPr="00755EFD">
        <w:rPr>
          <w:sz w:val="28"/>
          <w:szCs w:val="28"/>
        </w:rPr>
        <w:t xml:space="preserve"> </w:t>
      </w:r>
      <w:r w:rsidRPr="00755EFD">
        <w:rPr>
          <w:b/>
          <w:bCs/>
          <w:sz w:val="28"/>
          <w:szCs w:val="28"/>
        </w:rPr>
        <w:t>ведомственного статистического наблюдения «Отчет о страховании (перестраховании) нерезидентов и перестраховании рисков у нерезидентов по отрасли «страхование жизни»</w:t>
      </w:r>
      <w:r w:rsidRPr="00755EFD">
        <w:rPr>
          <w:sz w:val="28"/>
          <w:szCs w:val="28"/>
        </w:rPr>
        <w:t xml:space="preserve"> </w:t>
      </w:r>
    </w:p>
    <w:p w:rsidR="00902F21" w:rsidRPr="00755EFD" w:rsidRDefault="00902F21" w:rsidP="00902F21">
      <w:pPr>
        <w:jc w:val="center"/>
        <w:rPr>
          <w:b/>
          <w:bCs/>
          <w:sz w:val="28"/>
          <w:szCs w:val="28"/>
        </w:rPr>
      </w:pPr>
      <w:r w:rsidRPr="00755EFD">
        <w:rPr>
          <w:b/>
          <w:bCs/>
          <w:sz w:val="28"/>
          <w:szCs w:val="28"/>
        </w:rPr>
        <w:t>(индекс 11-ПБ-CЖ, периодичность квартальная)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 Настоящая Инструкция по заполнению статистической формы ведомственного статистического наблюдения «Отчет о страховании (перестраховании) нерезидентов и перестраховании рисков у нерезидентов по отрасли «страхование жизни» (индекс 11-ПБ-CЖ, периодичность квартальная) (далее – статистическая форма) разработана в соответствии с подпунктом 2-1) статьи 13 Закона Республики Казахстан «О государственной статистике» и детализирует заполнение статистической формы.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 Статистическая форма представляется ежеквартально страховыми организациями, филиалами страховых (перестраховочных) организаций – нерезидентов осуществляющие свою деятельность на основании лицензии на осуществление деятельности по отрасли «страхование жизни».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:rsidR="00902F21" w:rsidRPr="00755EFD" w:rsidRDefault="00902F21" w:rsidP="00902F21">
      <w:pPr>
        <w:jc w:val="both"/>
        <w:rPr>
          <w:sz w:val="28"/>
          <w:szCs w:val="28"/>
        </w:rPr>
      </w:pPr>
    </w:p>
    <w:p w:rsidR="00902F21" w:rsidRPr="00755EFD" w:rsidRDefault="00902F21" w:rsidP="00902F21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 При заполнении статистической формы применяются следующие определения: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В статистической форме отражается информация, относящаяся к операциям платежного баланса в области страховой (перестраховочной) деятельности, а также остатки по резервам страховых (перестраховочных) организаций для международной инвестиционной позиции и внешнего долга страны: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по прямому страхованию нерезидентов – о деятельности и связанных с ней отношениях, возникающих в связи с принятием страховых рисков по договору страхования (раздел 1);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по перестрахованию нерезидентов (входящее перестрахование) – о деятельности и связанных с ней отношениях, возникающих в связи с принятием части страховых рисков в соответствии с заключенным договором перестрахования (раздел 2);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3) по перестрахованию нерезидентами (исходящее перестрахование) – о деятельности и связанных с ней отношениях, возникающих в связи с передачей части страховых рисков в перестрахование в соответствии с заключенным договором перестрахования (раздел 3).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7. Все операции за отчетный период, перечисленные в частях 1.1, 2.1, 3.1, 4.1 статистической формы (коды строк 21100, 21200, 21210, 21305, 21306, 22100, </w:t>
      </w:r>
      <w:r w:rsidRPr="00755EFD">
        <w:rPr>
          <w:sz w:val="28"/>
          <w:szCs w:val="28"/>
        </w:rPr>
        <w:lastRenderedPageBreak/>
        <w:t>22200, 22210, 22400, 22440, 22450, 23100, 23200, 23400, 23440, 23450, 24400), отражаются в соответствии с методом начисления.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Крупные страховые выплаты (коды строк 21210, 22210) включают выплаты по отдельному заключенному договору страхования (перестрахования) превышающие 25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 В разделе 4 указывается комиссия, выплаченная страховому брокеру-нерезиденту или страховому агенту-нерезиденту за полученные услуги. К таким услугам относятся посредническая деятельность по страхованию (перестрахованию), консультационная деятельность, услуги, по стоимостной оценке, и урегулированию убытков, административные услуги по обеспечению спасательных работ, услуги по регулированию и мониторингу в отношении страховых выплат, прочие вспомогательные услуги, связанные со страховой деятельностью.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 Все суммы отражаются в тысячах долларов Соединенных Штатов Америки (далее – США) с точностью до одного знака после запятой.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Суммы, выраженные в тенге, переводятся в доллары США. Суммы, выраженные в иных иностранных валютах, переводятся сначала в тенге, а затем в доллары США.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Для конвертации используются рыночные курсы обмена валют, применяемые в целях формирования финансовой отчетности. При этом для конвертации операций используются соответствующие курсы на дату совершения операций, для доходов и комиссионных – средневзвешенные курсы за отчетный период, для остатков на начало и конец квартала – курсы на соответствующую дату.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 Все операции отражаются в разбивке по странам партнеров (страхователей, перестрахователей, перестраховщиков, брокеров, агентов). Наименования стран указываются в графах с 2 по 10 разделов 1, 2, 3 и 4 статистической формы. Если количество стран партнеров респондента превышает имеющееся в разделах статистической формы количество граф, добавляются недостающие графы.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стране в разделах 1-4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11. Остатки по страховым резервам на начало отчетного периода равны их остаткам на конец предыдущего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12. Статистическая форма представляется электронным способом посредством автоматизированной информационной подсистемы «Веб-портал </w:t>
      </w:r>
      <w:r w:rsidRPr="00755EFD">
        <w:rPr>
          <w:sz w:val="28"/>
          <w:szCs w:val="28"/>
        </w:rPr>
        <w:lastRenderedPageBreak/>
        <w:t>НБ РК» с соблюдением процедур подтверждения электронной цифровой подписью.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Корректировки (исправления, дополнения) в статистическую форму вносятся в течение 3 (трех) месяцев после завершения отчетного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902F21" w:rsidRPr="00755EFD" w:rsidRDefault="00902F21" w:rsidP="00902F21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13. Арифметико-логический контроль: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21520 = строка 21530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21620 = строка 21630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21720 = строка 21730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22520 = строка 22530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22620 = строка 22630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22720 = строка 22730 статистической формы за предыдущий период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22400 = строка 22440 + строка 22450 для каждой графы;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23400 = строка 23440 + строка 23450 для каждой графы.</w:t>
      </w:r>
    </w:p>
    <w:p w:rsidR="00902F21" w:rsidRPr="00755EFD" w:rsidRDefault="00902F21" w:rsidP="00902F21">
      <w:pPr>
        <w:rPr>
          <w:sz w:val="28"/>
          <w:szCs w:val="28"/>
        </w:rPr>
      </w:pPr>
    </w:p>
    <w:p w:rsidR="002F5E03" w:rsidRDefault="002F5E03">
      <w:bookmarkStart w:id="0" w:name="_GoBack"/>
      <w:bookmarkEnd w:id="0"/>
    </w:p>
    <w:sectPr w:rsidR="002F5E03" w:rsidSect="00815377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66C" w:rsidRDefault="0038466C" w:rsidP="00902F21">
      <w:r>
        <w:separator/>
      </w:r>
    </w:p>
  </w:endnote>
  <w:endnote w:type="continuationSeparator" w:id="0">
    <w:p w:rsidR="0038466C" w:rsidRDefault="0038466C" w:rsidP="0090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66C" w:rsidRDefault="0038466C" w:rsidP="00902F21">
      <w:r>
        <w:separator/>
      </w:r>
    </w:p>
  </w:footnote>
  <w:footnote w:type="continuationSeparator" w:id="0">
    <w:p w:rsidR="0038466C" w:rsidRDefault="0038466C" w:rsidP="0090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5206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3846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5206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27165A">
      <w:rPr>
        <w:rStyle w:val="af4"/>
        <w:noProof/>
      </w:rPr>
      <w:t>240</w:t>
    </w:r>
    <w:r w:rsidRPr="00D957B2">
      <w:rPr>
        <w:rStyle w:val="af4"/>
      </w:rPr>
      <w:fldChar w:fldCharType="end"/>
    </w:r>
  </w:p>
  <w:p w:rsidR="001F60D7" w:rsidRDefault="003846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386398"/>
      <w:docPartObj>
        <w:docPartGallery w:val="Page Numbers (Top of Page)"/>
        <w:docPartUnique/>
      </w:docPartObj>
    </w:sdtPr>
    <w:sdtEndPr/>
    <w:sdtContent>
      <w:p w:rsidR="001F60D7" w:rsidRDefault="00520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65A">
          <w:rPr>
            <w:noProof/>
          </w:rPr>
          <w:t>246</w:t>
        </w:r>
        <w:r>
          <w:fldChar w:fldCharType="end"/>
        </w:r>
      </w:p>
    </w:sdtContent>
  </w:sdt>
  <w:p w:rsidR="001F60D7" w:rsidRPr="008A51E2" w:rsidRDefault="0038466C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5C"/>
    <w:rsid w:val="00252375"/>
    <w:rsid w:val="0027165A"/>
    <w:rsid w:val="00271C68"/>
    <w:rsid w:val="002F5E03"/>
    <w:rsid w:val="00300152"/>
    <w:rsid w:val="0038466C"/>
    <w:rsid w:val="00495B5C"/>
    <w:rsid w:val="005206D7"/>
    <w:rsid w:val="00725203"/>
    <w:rsid w:val="00750985"/>
    <w:rsid w:val="00902F21"/>
    <w:rsid w:val="009C204F"/>
    <w:rsid w:val="009E6BA3"/>
    <w:rsid w:val="00E3239D"/>
    <w:rsid w:val="00F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CF88"/>
  <w15:chartTrackingRefBased/>
  <w15:docId w15:val="{2363A7D3-2A9A-43A6-A8A6-3AC9B2C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02F2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02F21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2F21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02F21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02F21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F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02F21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902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2F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2F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02F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02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02F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02F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rsid w:val="0090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902F21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902F21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902F2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902F21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902F21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90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902F21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902F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902F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902F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902F21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902F2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902F2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902F21"/>
  </w:style>
  <w:style w:type="character" w:styleId="af5">
    <w:name w:val="Strong"/>
    <w:qFormat/>
    <w:rsid w:val="00902F21"/>
    <w:rPr>
      <w:b/>
      <w:bCs/>
    </w:rPr>
  </w:style>
  <w:style w:type="paragraph" w:customStyle="1" w:styleId="71">
    <w:name w:val="Знак7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02F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02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902F21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902F21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902F21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902F21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902F21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902F21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902F21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902F21"/>
    <w:rPr>
      <w:bdr w:val="none" w:sz="0" w:space="0" w:color="auto" w:frame="1"/>
    </w:rPr>
  </w:style>
  <w:style w:type="character" w:customStyle="1" w:styleId="s10">
    <w:name w:val="s10"/>
    <w:basedOn w:val="a0"/>
    <w:rsid w:val="00902F21"/>
    <w:rPr>
      <w:bdr w:val="none" w:sz="0" w:space="0" w:color="auto" w:frame="1"/>
    </w:rPr>
  </w:style>
  <w:style w:type="character" w:customStyle="1" w:styleId="s15">
    <w:name w:val="s15"/>
    <w:basedOn w:val="a0"/>
    <w:rsid w:val="00902F21"/>
  </w:style>
  <w:style w:type="character" w:customStyle="1" w:styleId="s100">
    <w:name w:val="s100"/>
    <w:basedOn w:val="a0"/>
    <w:rsid w:val="00902F21"/>
    <w:rPr>
      <w:color w:val="000000"/>
    </w:rPr>
  </w:style>
  <w:style w:type="character" w:customStyle="1" w:styleId="s2">
    <w:name w:val="s2"/>
    <w:basedOn w:val="a0"/>
    <w:rsid w:val="00902F21"/>
    <w:rPr>
      <w:color w:val="000080"/>
    </w:rPr>
  </w:style>
  <w:style w:type="character" w:customStyle="1" w:styleId="s3">
    <w:name w:val="s3"/>
    <w:basedOn w:val="a0"/>
    <w:rsid w:val="00902F21"/>
    <w:rPr>
      <w:color w:val="FF0000"/>
    </w:rPr>
  </w:style>
  <w:style w:type="character" w:customStyle="1" w:styleId="s6">
    <w:name w:val="s6"/>
    <w:basedOn w:val="a0"/>
    <w:rsid w:val="00902F21"/>
    <w:rPr>
      <w:color w:val="808000"/>
    </w:rPr>
  </w:style>
  <w:style w:type="character" w:customStyle="1" w:styleId="s5">
    <w:name w:val="s5"/>
    <w:basedOn w:val="a0"/>
    <w:rsid w:val="00902F21"/>
    <w:rPr>
      <w:color w:val="808080"/>
    </w:rPr>
  </w:style>
  <w:style w:type="character" w:customStyle="1" w:styleId="s191">
    <w:name w:val="s191"/>
    <w:basedOn w:val="a0"/>
    <w:rsid w:val="00902F21"/>
    <w:rPr>
      <w:color w:val="008000"/>
    </w:rPr>
  </w:style>
  <w:style w:type="character" w:customStyle="1" w:styleId="s91">
    <w:name w:val="s91"/>
    <w:basedOn w:val="a0"/>
    <w:rsid w:val="00902F21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902F21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902F21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902F21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902F2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02F21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02F21"/>
    <w:rPr>
      <w:b/>
      <w:bCs/>
    </w:rPr>
  </w:style>
  <w:style w:type="character" w:customStyle="1" w:styleId="13">
    <w:name w:val="Тема примечания Знак1"/>
    <w:basedOn w:val="af8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902F21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902F21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902F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902F21"/>
    <w:pPr>
      <w:overflowPunct/>
      <w:autoSpaceDE/>
      <w:autoSpaceDN/>
      <w:adjustRightInd/>
    </w:pPr>
  </w:style>
  <w:style w:type="character" w:customStyle="1" w:styleId="15">
    <w:name w:val="Текст сноски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f0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902F21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16">
    <w:name w:val="Основной текст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7"/>
    <w:semiHidden/>
    <w:rsid w:val="00902F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902F21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902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902F21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902F21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2"/>
    <w:semiHidden/>
    <w:rsid w:val="00902F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902F21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02F21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902F21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8">
    <w:name w:val="Основной текст1"/>
    <w:basedOn w:val="a"/>
    <w:rsid w:val="00902F21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 Знак1 Знак Знак Знак Знак Знак Знак"/>
    <w:basedOn w:val="a"/>
    <w:next w:val="2"/>
    <w:autoRedefine/>
    <w:rsid w:val="00902F21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902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902F21"/>
  </w:style>
  <w:style w:type="character" w:customStyle="1" w:styleId="y2iqfc">
    <w:name w:val="y2iqfc"/>
    <w:basedOn w:val="a0"/>
    <w:rsid w:val="00902F21"/>
  </w:style>
  <w:style w:type="character" w:customStyle="1" w:styleId="ezkurwreuab5ozgtqnkl">
    <w:name w:val="ezkurwreuab5ozgtqnkl"/>
    <w:basedOn w:val="a0"/>
    <w:rsid w:val="0090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2693</Words>
  <Characters>15351</Characters>
  <Application>Microsoft Office Word</Application>
  <DocSecurity>0</DocSecurity>
  <Lines>127</Lines>
  <Paragraphs>36</Paragraphs>
  <ScaleCrop>false</ScaleCrop>
  <Company/>
  <LinksUpToDate>false</LinksUpToDate>
  <CharactersWithSpaces>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8</cp:revision>
  <dcterms:created xsi:type="dcterms:W3CDTF">2025-07-31T12:28:00Z</dcterms:created>
  <dcterms:modified xsi:type="dcterms:W3CDTF">2025-08-01T04:19:00Z</dcterms:modified>
</cp:coreProperties>
</file>